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6FD40F91" w14:textId="056B2A79" w:rsidR="00E8129A" w:rsidRPr="00276F9D" w:rsidRDefault="00E8129A" w:rsidP="00E8129A">
      <w:pPr>
        <w:rPr>
          <w:rFonts w:cs="Calibri"/>
          <w:b/>
        </w:rPr>
      </w:pPr>
      <w:r w:rsidRPr="00276F9D">
        <w:rPr>
          <w:rFonts w:cs="Calibri"/>
          <w:sz w:val="20"/>
        </w:rPr>
        <w:t>Contact</w:t>
      </w:r>
      <w:r w:rsidR="00147A4A">
        <w:rPr>
          <w:rFonts w:cs="Calibri"/>
          <w:sz w:val="20"/>
        </w:rPr>
        <w:t xml:space="preserve">: </w:t>
      </w:r>
      <w:r w:rsidR="009511BF" w:rsidRPr="009511BF">
        <w:rPr>
          <w:rFonts w:cs="Calibri"/>
          <w:sz w:val="20"/>
        </w:rPr>
        <w:t>Kathleen McLaughlin</w:t>
      </w:r>
      <w:r w:rsidR="00E5169A">
        <w:rPr>
          <w:rFonts w:cs="Calibri"/>
          <w:sz w:val="20"/>
        </w:rPr>
        <w:t xml:space="preserve">, </w:t>
      </w:r>
      <w:r w:rsidRPr="00276F9D">
        <w:rPr>
          <w:rFonts w:cs="Calibri"/>
          <w:sz w:val="20"/>
        </w:rPr>
        <w:t>FTAAAD</w:t>
      </w:r>
      <w:r w:rsidR="0031055A" w:rsidRPr="00276F9D">
        <w:rPr>
          <w:rFonts w:cs="Calibri"/>
          <w:sz w:val="20"/>
        </w:rPr>
        <w:t>, 423-</w:t>
      </w:r>
      <w:r w:rsidR="008E2F86">
        <w:rPr>
          <w:sz w:val="20"/>
          <w:szCs w:val="20"/>
        </w:rPr>
        <w:t>722-</w:t>
      </w:r>
      <w:r w:rsidR="009511BF">
        <w:rPr>
          <w:sz w:val="20"/>
          <w:szCs w:val="20"/>
        </w:rPr>
        <w:t>5093</w:t>
      </w:r>
      <w:r w:rsidRPr="00276F9D">
        <w:rPr>
          <w:rFonts w:cs="Calibri"/>
          <w:sz w:val="20"/>
        </w:rPr>
        <w:br/>
        <w:t>Date:</w:t>
      </w:r>
      <w:r w:rsidRPr="00276F9D">
        <w:rPr>
          <w:rFonts w:cs="Calibri"/>
          <w:sz w:val="20"/>
        </w:rPr>
        <w:tab/>
      </w:r>
      <w:r w:rsidR="009511BF">
        <w:rPr>
          <w:rFonts w:cs="Calibri"/>
          <w:sz w:val="20"/>
        </w:rPr>
        <w:t>1 December</w:t>
      </w:r>
      <w:r w:rsidR="008E2F86">
        <w:rPr>
          <w:rFonts w:cs="Calibri"/>
          <w:sz w:val="20"/>
        </w:rPr>
        <w:t>, 2022</w:t>
      </w:r>
      <w:r w:rsidRPr="00276F9D">
        <w:rPr>
          <w:rFonts w:cs="Calibri"/>
          <w:sz w:val="20"/>
        </w:rPr>
        <w:tab/>
      </w:r>
    </w:p>
    <w:p w14:paraId="35662ACF" w14:textId="6BDE4CF3" w:rsidR="00E8129A" w:rsidRDefault="00E8129A" w:rsidP="00E8129A">
      <w:pPr>
        <w:ind w:left="5040" w:firstLine="720"/>
      </w:pPr>
    </w:p>
    <w:p w14:paraId="4A3AF001" w14:textId="77777777" w:rsidR="006E5A9A" w:rsidRDefault="006E5A9A" w:rsidP="00E8129A">
      <w:pPr>
        <w:ind w:left="5040" w:firstLine="720"/>
      </w:pPr>
    </w:p>
    <w:p w14:paraId="41413DA6" w14:textId="6019AC8D" w:rsidR="002B4A97" w:rsidRPr="00CC2D6A" w:rsidRDefault="009511BF" w:rsidP="00CC2D6A">
      <w:pPr>
        <w:pStyle w:val="paragraph"/>
        <w:jc w:val="center"/>
        <w:textAlignment w:val="baseline"/>
        <w:rPr>
          <w:b/>
          <w:bCs/>
        </w:rPr>
      </w:pPr>
      <w:r>
        <w:rPr>
          <w:rStyle w:val="normaltextrun"/>
          <w:rFonts w:ascii="Calibri" w:hAnsi="Calibri" w:cs="Calibri"/>
          <w:b/>
          <w:bCs/>
          <w:sz w:val="28"/>
          <w:szCs w:val="28"/>
        </w:rPr>
        <w:t xml:space="preserve">FTAAAD Awarded Grant </w:t>
      </w:r>
      <w:r w:rsidR="0045307C">
        <w:rPr>
          <w:rStyle w:val="normaltextrun"/>
          <w:rFonts w:ascii="Calibri" w:hAnsi="Calibri" w:cs="Calibri"/>
          <w:b/>
          <w:bCs/>
          <w:sz w:val="28"/>
          <w:szCs w:val="28"/>
        </w:rPr>
        <w:t>to Purchase</w:t>
      </w:r>
      <w:r>
        <w:rPr>
          <w:rStyle w:val="normaltextrun"/>
          <w:rFonts w:ascii="Calibri" w:hAnsi="Calibri" w:cs="Calibri"/>
          <w:b/>
          <w:bCs/>
          <w:sz w:val="28"/>
          <w:szCs w:val="28"/>
        </w:rPr>
        <w:t xml:space="preserve"> </w:t>
      </w:r>
      <w:r w:rsidR="008D56B4">
        <w:rPr>
          <w:rStyle w:val="normaltextrun"/>
          <w:rFonts w:ascii="Calibri" w:hAnsi="Calibri" w:cs="Calibri"/>
          <w:b/>
          <w:bCs/>
          <w:sz w:val="28"/>
          <w:szCs w:val="28"/>
        </w:rPr>
        <w:t xml:space="preserve">Assistive Devices for Older Adults with </w:t>
      </w:r>
      <w:r w:rsidR="0045307C">
        <w:rPr>
          <w:rStyle w:val="normaltextrun"/>
          <w:rFonts w:ascii="Calibri" w:hAnsi="Calibri" w:cs="Calibri"/>
          <w:b/>
          <w:bCs/>
          <w:sz w:val="28"/>
          <w:szCs w:val="28"/>
        </w:rPr>
        <w:br/>
      </w:r>
      <w:r w:rsidR="008D56B4">
        <w:rPr>
          <w:rStyle w:val="normaltextrun"/>
          <w:rFonts w:ascii="Calibri" w:hAnsi="Calibri" w:cs="Calibri"/>
          <w:b/>
          <w:bCs/>
          <w:sz w:val="28"/>
          <w:szCs w:val="28"/>
        </w:rPr>
        <w:t xml:space="preserve">Dementia </w:t>
      </w:r>
      <w:r w:rsidR="0045307C">
        <w:rPr>
          <w:rStyle w:val="normaltextrun"/>
          <w:rFonts w:ascii="Calibri" w:hAnsi="Calibri" w:cs="Calibri"/>
          <w:b/>
          <w:bCs/>
          <w:sz w:val="28"/>
          <w:szCs w:val="28"/>
        </w:rPr>
        <w:t>or Hearing Loss</w:t>
      </w:r>
    </w:p>
    <w:p w14:paraId="364A2353" w14:textId="77777777" w:rsidR="006E5A9A" w:rsidRDefault="006E5A9A" w:rsidP="002B4A97">
      <w:pPr>
        <w:pStyle w:val="xmsonormal"/>
        <w:shd w:val="clear" w:color="auto" w:fill="FFFFFF"/>
        <w:spacing w:before="0" w:beforeAutospacing="0" w:after="0" w:afterAutospacing="0"/>
        <w:jc w:val="center"/>
        <w:rPr>
          <w:rFonts w:cs="Calibri"/>
          <w:b/>
          <w:sz w:val="20"/>
          <w:szCs w:val="20"/>
        </w:rPr>
      </w:pPr>
    </w:p>
    <w:p w14:paraId="6625E479" w14:textId="375863C9" w:rsidR="001644E5" w:rsidRDefault="00EE3A8C" w:rsidP="00A02643">
      <w:pPr>
        <w:pStyle w:val="NormalWeb"/>
        <w:shd w:val="clear" w:color="auto" w:fill="FFFFFF"/>
        <w:spacing w:after="360"/>
        <w:rPr>
          <w:rFonts w:asciiTheme="minorHAnsi" w:hAnsiTheme="minorHAnsi" w:cstheme="minorHAnsi"/>
          <w:color w:val="222222"/>
          <w:sz w:val="22"/>
          <w:szCs w:val="22"/>
        </w:rPr>
      </w:pPr>
      <w:r w:rsidRPr="001644E5">
        <w:rPr>
          <w:rFonts w:asciiTheme="minorHAnsi" w:hAnsiTheme="minorHAnsi" w:cstheme="minorHAnsi"/>
          <w:sz w:val="22"/>
          <w:szCs w:val="22"/>
        </w:rPr>
        <w:t>JOHNSON CITY</w:t>
      </w:r>
      <w:r w:rsidR="00E8129A" w:rsidRPr="001644E5">
        <w:rPr>
          <w:rFonts w:asciiTheme="minorHAnsi" w:hAnsiTheme="minorHAnsi" w:cstheme="minorHAnsi"/>
          <w:sz w:val="22"/>
          <w:szCs w:val="22"/>
        </w:rPr>
        <w:t>, Tenn.</w:t>
      </w:r>
      <w:r w:rsidR="00C47323" w:rsidRPr="001644E5">
        <w:rPr>
          <w:rFonts w:asciiTheme="minorHAnsi" w:hAnsiTheme="minorHAnsi" w:cstheme="minorHAnsi"/>
          <w:sz w:val="22"/>
          <w:szCs w:val="22"/>
        </w:rPr>
        <w:t>—</w:t>
      </w:r>
      <w:r w:rsidR="00A02643">
        <w:rPr>
          <w:rFonts w:asciiTheme="minorHAnsi" w:hAnsiTheme="minorHAnsi" w:cstheme="minorHAnsi"/>
          <w:color w:val="222222"/>
          <w:sz w:val="22"/>
          <w:szCs w:val="22"/>
        </w:rPr>
        <w:t>The First Tennessee Area Agency on</w:t>
      </w:r>
      <w:r w:rsidR="00A654A3">
        <w:rPr>
          <w:rFonts w:asciiTheme="minorHAnsi" w:hAnsiTheme="minorHAnsi" w:cstheme="minorHAnsi"/>
          <w:color w:val="222222"/>
          <w:sz w:val="22"/>
          <w:szCs w:val="22"/>
        </w:rPr>
        <w:t xml:space="preserve"> Aging and Disability </w:t>
      </w:r>
      <w:r w:rsidR="00B03CD7">
        <w:rPr>
          <w:rFonts w:asciiTheme="minorHAnsi" w:hAnsiTheme="minorHAnsi" w:cstheme="minorHAnsi"/>
          <w:color w:val="222222"/>
          <w:sz w:val="22"/>
          <w:szCs w:val="22"/>
        </w:rPr>
        <w:t xml:space="preserve">(FTAAAD) </w:t>
      </w:r>
      <w:r w:rsidR="00A654A3">
        <w:rPr>
          <w:rFonts w:asciiTheme="minorHAnsi" w:hAnsiTheme="minorHAnsi" w:cstheme="minorHAnsi"/>
          <w:color w:val="222222"/>
          <w:sz w:val="22"/>
          <w:szCs w:val="22"/>
        </w:rPr>
        <w:t>is proud to announce that they are the recipients of a</w:t>
      </w:r>
      <w:r w:rsidR="005A7690">
        <w:rPr>
          <w:rFonts w:asciiTheme="minorHAnsi" w:hAnsiTheme="minorHAnsi" w:cstheme="minorHAnsi"/>
          <w:color w:val="222222"/>
          <w:sz w:val="22"/>
          <w:szCs w:val="22"/>
        </w:rPr>
        <w:t>n invitation-only</w:t>
      </w:r>
      <w:r w:rsidR="00A654A3">
        <w:rPr>
          <w:rFonts w:asciiTheme="minorHAnsi" w:hAnsiTheme="minorHAnsi" w:cstheme="minorHAnsi"/>
          <w:color w:val="222222"/>
          <w:sz w:val="22"/>
          <w:szCs w:val="22"/>
        </w:rPr>
        <w:t xml:space="preserve"> $5,000 grant from </w:t>
      </w:r>
      <w:r w:rsidR="004B0EE9">
        <w:rPr>
          <w:rFonts w:asciiTheme="minorHAnsi" w:hAnsiTheme="minorHAnsi" w:cstheme="minorHAnsi"/>
          <w:color w:val="222222"/>
          <w:sz w:val="22"/>
          <w:szCs w:val="22"/>
        </w:rPr>
        <w:t xml:space="preserve">The Community Foundation of Middle </w:t>
      </w:r>
      <w:r w:rsidR="00655E2E">
        <w:rPr>
          <w:rFonts w:asciiTheme="minorHAnsi" w:hAnsiTheme="minorHAnsi" w:cstheme="minorHAnsi"/>
          <w:color w:val="222222"/>
          <w:sz w:val="22"/>
          <w:szCs w:val="22"/>
        </w:rPr>
        <w:t>Tennessee as</w:t>
      </w:r>
      <w:r w:rsidR="004B0EE9">
        <w:rPr>
          <w:rFonts w:asciiTheme="minorHAnsi" w:hAnsiTheme="minorHAnsi" w:cstheme="minorHAnsi"/>
          <w:color w:val="222222"/>
          <w:sz w:val="22"/>
          <w:szCs w:val="22"/>
        </w:rPr>
        <w:t xml:space="preserve"> part of their Serving Tennessee Seniors grant</w:t>
      </w:r>
      <w:r w:rsidR="005279D9">
        <w:rPr>
          <w:rFonts w:asciiTheme="minorHAnsi" w:hAnsiTheme="minorHAnsi" w:cstheme="minorHAnsi"/>
          <w:color w:val="222222"/>
          <w:sz w:val="22"/>
          <w:szCs w:val="22"/>
        </w:rPr>
        <w:t xml:space="preserve"> bequest.</w:t>
      </w:r>
    </w:p>
    <w:p w14:paraId="0CA7BD32" w14:textId="48FE804A" w:rsidR="005A7690" w:rsidRDefault="00636CF4" w:rsidP="00A02643">
      <w:pPr>
        <w:pStyle w:val="NormalWeb"/>
        <w:shd w:val="clear" w:color="auto" w:fill="FFFFFF"/>
        <w:spacing w:after="360"/>
        <w:rPr>
          <w:rFonts w:asciiTheme="minorHAnsi" w:hAnsiTheme="minorHAnsi" w:cstheme="minorHAnsi"/>
          <w:color w:val="222222"/>
          <w:sz w:val="22"/>
          <w:szCs w:val="22"/>
        </w:rPr>
      </w:pPr>
      <w:r>
        <w:rPr>
          <w:rFonts w:asciiTheme="minorHAnsi" w:hAnsiTheme="minorHAnsi" w:cstheme="minorHAnsi"/>
          <w:color w:val="222222"/>
          <w:sz w:val="22"/>
          <w:szCs w:val="22"/>
        </w:rPr>
        <w:t>In 2016, many Tennessee nonprofit organizations</w:t>
      </w:r>
      <w:r w:rsidR="00B03CD7">
        <w:rPr>
          <w:rFonts w:asciiTheme="minorHAnsi" w:hAnsiTheme="minorHAnsi" w:cstheme="minorHAnsi"/>
          <w:color w:val="222222"/>
          <w:sz w:val="22"/>
          <w:szCs w:val="22"/>
        </w:rPr>
        <w:t>, including FTAAAD, were recipients of the original Serving Tennessee Seniors grant program</w:t>
      </w:r>
      <w:r w:rsidR="00655E2E">
        <w:rPr>
          <w:rFonts w:asciiTheme="minorHAnsi" w:hAnsiTheme="minorHAnsi" w:cstheme="minorHAnsi"/>
          <w:color w:val="222222"/>
          <w:sz w:val="22"/>
          <w:szCs w:val="22"/>
        </w:rPr>
        <w:t>, funded by Chancery Court and distributed by The Community Foundation of Middle Tennessee</w:t>
      </w:r>
      <w:r w:rsidR="00915D4B">
        <w:rPr>
          <w:rFonts w:asciiTheme="minorHAnsi" w:hAnsiTheme="minorHAnsi" w:cstheme="minorHAnsi"/>
          <w:color w:val="222222"/>
          <w:sz w:val="22"/>
          <w:szCs w:val="22"/>
        </w:rPr>
        <w:t>. The Community Foundation was given an additional $250,000 matching gift from Chancery court</w:t>
      </w:r>
      <w:r w:rsidR="00242788">
        <w:rPr>
          <w:rFonts w:asciiTheme="minorHAnsi" w:hAnsiTheme="minorHAnsi" w:cstheme="minorHAnsi"/>
          <w:color w:val="222222"/>
          <w:sz w:val="22"/>
          <w:szCs w:val="22"/>
        </w:rPr>
        <w:t xml:space="preserve">, and organizations that received funding in 2016 were invited to apply again for the </w:t>
      </w:r>
      <w:r w:rsidR="00C52AFB">
        <w:rPr>
          <w:rFonts w:asciiTheme="minorHAnsi" w:hAnsiTheme="minorHAnsi" w:cstheme="minorHAnsi"/>
          <w:color w:val="222222"/>
          <w:sz w:val="22"/>
          <w:szCs w:val="22"/>
        </w:rPr>
        <w:t>maximum-</w:t>
      </w:r>
      <w:r w:rsidR="00242788">
        <w:rPr>
          <w:rFonts w:asciiTheme="minorHAnsi" w:hAnsiTheme="minorHAnsi" w:cstheme="minorHAnsi"/>
          <w:color w:val="222222"/>
          <w:sz w:val="22"/>
          <w:szCs w:val="22"/>
        </w:rPr>
        <w:t xml:space="preserve">$5,000 </w:t>
      </w:r>
      <w:r w:rsidR="00C52AFB">
        <w:rPr>
          <w:rFonts w:asciiTheme="minorHAnsi" w:hAnsiTheme="minorHAnsi" w:cstheme="minorHAnsi"/>
          <w:color w:val="222222"/>
          <w:sz w:val="22"/>
          <w:szCs w:val="22"/>
        </w:rPr>
        <w:t>grants.</w:t>
      </w:r>
    </w:p>
    <w:p w14:paraId="668C6089" w14:textId="39E332C6" w:rsidR="00C52AFB" w:rsidRDefault="00120E40" w:rsidP="00A02643">
      <w:pPr>
        <w:pStyle w:val="NormalWeb"/>
        <w:shd w:val="clear" w:color="auto" w:fill="FFFFFF"/>
        <w:spacing w:after="360"/>
        <w:rPr>
          <w:rFonts w:asciiTheme="minorHAnsi" w:hAnsiTheme="minorHAnsi" w:cstheme="minorHAnsi"/>
          <w:color w:val="222222"/>
          <w:sz w:val="22"/>
          <w:szCs w:val="22"/>
        </w:rPr>
      </w:pPr>
      <w:r>
        <w:rPr>
          <w:rFonts w:asciiTheme="minorHAnsi" w:hAnsiTheme="minorHAnsi" w:cstheme="minorHAnsi"/>
          <w:color w:val="222222"/>
          <w:sz w:val="22"/>
          <w:szCs w:val="22"/>
        </w:rPr>
        <w:t xml:space="preserve">With this grant, FTAAAD will be purchasing more </w:t>
      </w:r>
      <w:r w:rsidR="00E00209">
        <w:rPr>
          <w:rFonts w:asciiTheme="minorHAnsi" w:hAnsiTheme="minorHAnsi" w:cstheme="minorHAnsi"/>
          <w:color w:val="222222"/>
          <w:sz w:val="22"/>
          <w:szCs w:val="22"/>
        </w:rPr>
        <w:t>of the Joy for All robotic cats</w:t>
      </w:r>
      <w:r w:rsidR="003D3C36">
        <w:rPr>
          <w:rFonts w:asciiTheme="minorHAnsi" w:hAnsiTheme="minorHAnsi" w:cstheme="minorHAnsi"/>
          <w:color w:val="222222"/>
          <w:sz w:val="22"/>
          <w:szCs w:val="22"/>
        </w:rPr>
        <w:t>,</w:t>
      </w:r>
      <w:r w:rsidR="00E00209">
        <w:rPr>
          <w:rFonts w:asciiTheme="minorHAnsi" w:hAnsiTheme="minorHAnsi" w:cstheme="minorHAnsi"/>
          <w:color w:val="222222"/>
          <w:sz w:val="22"/>
          <w:szCs w:val="22"/>
        </w:rPr>
        <w:t xml:space="preserve"> dogs</w:t>
      </w:r>
      <w:r w:rsidR="003D3C36">
        <w:rPr>
          <w:rFonts w:asciiTheme="minorHAnsi" w:hAnsiTheme="minorHAnsi" w:cstheme="minorHAnsi"/>
          <w:color w:val="222222"/>
          <w:sz w:val="22"/>
          <w:szCs w:val="22"/>
        </w:rPr>
        <w:t xml:space="preserve"> and birds</w:t>
      </w:r>
      <w:r w:rsidR="00E00209">
        <w:rPr>
          <w:rFonts w:asciiTheme="minorHAnsi" w:hAnsiTheme="minorHAnsi" w:cstheme="minorHAnsi"/>
          <w:color w:val="222222"/>
          <w:sz w:val="22"/>
          <w:szCs w:val="22"/>
        </w:rPr>
        <w:t xml:space="preserve">, which will be made available </w:t>
      </w:r>
      <w:r w:rsidR="002F398C">
        <w:rPr>
          <w:rFonts w:asciiTheme="minorHAnsi" w:hAnsiTheme="minorHAnsi" w:cstheme="minorHAnsi"/>
          <w:color w:val="222222"/>
          <w:sz w:val="22"/>
          <w:szCs w:val="22"/>
        </w:rPr>
        <w:t>for distribution to adults over age 60 with dementia or other conditions</w:t>
      </w:r>
      <w:r w:rsidR="003D3C36">
        <w:rPr>
          <w:rFonts w:asciiTheme="minorHAnsi" w:hAnsiTheme="minorHAnsi" w:cstheme="minorHAnsi"/>
          <w:color w:val="222222"/>
          <w:sz w:val="22"/>
          <w:szCs w:val="22"/>
        </w:rPr>
        <w:t xml:space="preserve"> that would benefit from the comfort a pet would normally provide.</w:t>
      </w:r>
      <w:r w:rsidR="00187048">
        <w:rPr>
          <w:rFonts w:asciiTheme="minorHAnsi" w:hAnsiTheme="minorHAnsi" w:cstheme="minorHAnsi"/>
          <w:color w:val="222222"/>
          <w:sz w:val="22"/>
          <w:szCs w:val="22"/>
        </w:rPr>
        <w:t xml:space="preserve"> </w:t>
      </w:r>
      <w:r w:rsidR="00861F3C">
        <w:rPr>
          <w:rFonts w:asciiTheme="minorHAnsi" w:hAnsiTheme="minorHAnsi" w:cstheme="minorHAnsi"/>
          <w:color w:val="222222"/>
          <w:sz w:val="22"/>
          <w:szCs w:val="22"/>
        </w:rPr>
        <w:t xml:space="preserve">FTAAAD has previously used the robotic pets </w:t>
      </w:r>
      <w:r w:rsidR="009E6E4B">
        <w:rPr>
          <w:rFonts w:asciiTheme="minorHAnsi" w:hAnsiTheme="minorHAnsi" w:cstheme="minorHAnsi"/>
          <w:color w:val="222222"/>
          <w:sz w:val="22"/>
          <w:szCs w:val="22"/>
        </w:rPr>
        <w:t>in partnership with Alzheimer’s Tennessee to great success</w:t>
      </w:r>
      <w:r w:rsidR="00C712E3">
        <w:rPr>
          <w:rFonts w:asciiTheme="minorHAnsi" w:hAnsiTheme="minorHAnsi" w:cstheme="minorHAnsi"/>
          <w:color w:val="222222"/>
          <w:sz w:val="22"/>
          <w:szCs w:val="22"/>
        </w:rPr>
        <w:t>.</w:t>
      </w:r>
    </w:p>
    <w:p w14:paraId="78C8A045" w14:textId="53817FC5" w:rsidR="006F1270" w:rsidRDefault="006F1270" w:rsidP="00A02643">
      <w:pPr>
        <w:pStyle w:val="NormalWeb"/>
        <w:shd w:val="clear" w:color="auto" w:fill="FFFFFF"/>
        <w:spacing w:after="360"/>
        <w:rPr>
          <w:rFonts w:asciiTheme="minorHAnsi" w:hAnsiTheme="minorHAnsi" w:cstheme="minorHAnsi"/>
          <w:color w:val="222222"/>
          <w:sz w:val="22"/>
          <w:szCs w:val="22"/>
        </w:rPr>
      </w:pPr>
      <w:r>
        <w:rPr>
          <w:rFonts w:asciiTheme="minorHAnsi" w:hAnsiTheme="minorHAnsi" w:cstheme="minorHAnsi"/>
          <w:color w:val="222222"/>
          <w:sz w:val="22"/>
          <w:szCs w:val="22"/>
        </w:rPr>
        <w:t>The remainder of the grant money will be used to purchase</w:t>
      </w:r>
      <w:r w:rsidR="00693546">
        <w:rPr>
          <w:rFonts w:asciiTheme="minorHAnsi" w:hAnsiTheme="minorHAnsi" w:cstheme="minorHAnsi"/>
          <w:color w:val="222222"/>
          <w:sz w:val="22"/>
          <w:szCs w:val="22"/>
        </w:rPr>
        <w:t xml:space="preserve"> portable</w:t>
      </w:r>
      <w:r>
        <w:rPr>
          <w:rFonts w:asciiTheme="minorHAnsi" w:hAnsiTheme="minorHAnsi" w:cstheme="minorHAnsi"/>
          <w:color w:val="222222"/>
          <w:sz w:val="22"/>
          <w:szCs w:val="22"/>
        </w:rPr>
        <w:t xml:space="preserve"> </w:t>
      </w:r>
      <w:proofErr w:type="spellStart"/>
      <w:r w:rsidR="009B614A">
        <w:rPr>
          <w:rFonts w:asciiTheme="minorHAnsi" w:hAnsiTheme="minorHAnsi" w:cstheme="minorHAnsi"/>
          <w:color w:val="222222"/>
          <w:sz w:val="22"/>
          <w:szCs w:val="22"/>
        </w:rPr>
        <w:t>SafeAwake</w:t>
      </w:r>
      <w:proofErr w:type="spellEnd"/>
      <w:r w:rsidR="009B614A">
        <w:rPr>
          <w:rFonts w:asciiTheme="minorHAnsi" w:hAnsiTheme="minorHAnsi" w:cstheme="minorHAnsi"/>
          <w:color w:val="222222"/>
          <w:sz w:val="22"/>
          <w:szCs w:val="22"/>
        </w:rPr>
        <w:t xml:space="preserve"> S</w:t>
      </w:r>
      <w:r w:rsidR="00F13872">
        <w:rPr>
          <w:rFonts w:asciiTheme="minorHAnsi" w:hAnsiTheme="minorHAnsi" w:cstheme="minorHAnsi"/>
          <w:color w:val="222222"/>
          <w:sz w:val="22"/>
          <w:szCs w:val="22"/>
        </w:rPr>
        <w:t>m</w:t>
      </w:r>
      <w:r w:rsidR="009B614A">
        <w:rPr>
          <w:rFonts w:asciiTheme="minorHAnsi" w:hAnsiTheme="minorHAnsi" w:cstheme="minorHAnsi"/>
          <w:color w:val="222222"/>
          <w:sz w:val="22"/>
          <w:szCs w:val="22"/>
        </w:rPr>
        <w:t>oke Alarm Aid Bed Shakers and compatible smoke alarms for older adults with hearing loss who may be unable to hear a standard smoke alarm</w:t>
      </w:r>
      <w:r w:rsidR="00693546">
        <w:rPr>
          <w:rFonts w:asciiTheme="minorHAnsi" w:hAnsiTheme="minorHAnsi" w:cstheme="minorHAnsi"/>
          <w:color w:val="222222"/>
          <w:sz w:val="22"/>
          <w:szCs w:val="22"/>
        </w:rPr>
        <w:t xml:space="preserve"> in case of fire.</w:t>
      </w:r>
    </w:p>
    <w:p w14:paraId="78E999EF" w14:textId="2394A2C7" w:rsidR="00015B55" w:rsidRPr="001644E5" w:rsidRDefault="00015B55" w:rsidP="00A02643">
      <w:pPr>
        <w:pStyle w:val="NormalWeb"/>
        <w:shd w:val="clear" w:color="auto" w:fill="FFFFFF"/>
        <w:spacing w:after="360"/>
        <w:rPr>
          <w:rFonts w:asciiTheme="minorHAnsi" w:hAnsiTheme="minorHAnsi" w:cstheme="minorHAnsi"/>
          <w:color w:val="222222"/>
          <w:sz w:val="22"/>
          <w:szCs w:val="22"/>
        </w:rPr>
      </w:pPr>
      <w:r>
        <w:rPr>
          <w:rFonts w:asciiTheme="minorHAnsi" w:hAnsiTheme="minorHAnsi" w:cstheme="minorHAnsi"/>
          <w:color w:val="222222"/>
          <w:sz w:val="22"/>
          <w:szCs w:val="22"/>
        </w:rPr>
        <w:t xml:space="preserve">These purchases emphasize FTAAAD’s </w:t>
      </w:r>
      <w:r w:rsidR="00621592">
        <w:rPr>
          <w:rFonts w:asciiTheme="minorHAnsi" w:hAnsiTheme="minorHAnsi" w:cstheme="minorHAnsi"/>
          <w:color w:val="222222"/>
          <w:sz w:val="22"/>
          <w:szCs w:val="22"/>
        </w:rPr>
        <w:t xml:space="preserve">ongoing </w:t>
      </w:r>
      <w:r>
        <w:rPr>
          <w:rFonts w:asciiTheme="minorHAnsi" w:hAnsiTheme="minorHAnsi" w:cstheme="minorHAnsi"/>
          <w:color w:val="222222"/>
          <w:sz w:val="22"/>
          <w:szCs w:val="22"/>
        </w:rPr>
        <w:t xml:space="preserve">commitment </w:t>
      </w:r>
      <w:r w:rsidR="00417238">
        <w:rPr>
          <w:rFonts w:asciiTheme="minorHAnsi" w:hAnsiTheme="minorHAnsi" w:cstheme="minorHAnsi"/>
          <w:color w:val="222222"/>
          <w:sz w:val="22"/>
          <w:szCs w:val="22"/>
        </w:rPr>
        <w:t>to assisting older Tennesseans and adults with disabilities with information and services that promote quality of life and independence</w:t>
      </w:r>
      <w:r w:rsidR="00621592">
        <w:rPr>
          <w:rFonts w:asciiTheme="minorHAnsi" w:hAnsiTheme="minorHAnsi" w:cstheme="minorHAnsi"/>
          <w:color w:val="222222"/>
          <w:sz w:val="22"/>
          <w:szCs w:val="22"/>
        </w:rPr>
        <w:t>.</w:t>
      </w:r>
    </w:p>
    <w:p w14:paraId="20DF7D0B" w14:textId="2C77BAF6" w:rsidR="00A668E5" w:rsidRPr="00C712E3" w:rsidRDefault="00C25856" w:rsidP="00C712E3">
      <w:pPr>
        <w:jc w:val="center"/>
        <w:rPr>
          <w:rFonts w:cs="Calibri"/>
        </w:rPr>
      </w:pPr>
      <w:r>
        <w:rPr>
          <w:rFonts w:cs="Calibri"/>
        </w:rPr>
        <w:t>#</w:t>
      </w:r>
      <w:r w:rsidR="00A668E5">
        <w:rPr>
          <w:rFonts w:cs="Calibri"/>
        </w:rPr>
        <w:t xml:space="preserve"> # #</w:t>
      </w:r>
    </w:p>
    <w:p w14:paraId="247274EE" w14:textId="77777777" w:rsidR="00A668E5" w:rsidRDefault="00A668E5" w:rsidP="00E8129A">
      <w:pPr>
        <w:rPr>
          <w:rFonts w:cs="Calibri"/>
          <w:b/>
          <w:sz w:val="20"/>
          <w:szCs w:val="20"/>
        </w:rPr>
      </w:pPr>
    </w:p>
    <w:p w14:paraId="46DFF424" w14:textId="55FC93FE" w:rsidR="0022342E" w:rsidRDefault="00E8129A" w:rsidP="00E8129A">
      <w:pPr>
        <w:rPr>
          <w:rStyle w:val="Hyperlink"/>
          <w:rFonts w:cs="Calibri"/>
          <w:sz w:val="20"/>
          <w:szCs w:val="20"/>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6" w:history="1">
        <w:r w:rsidRPr="00276F9D">
          <w:rPr>
            <w:rStyle w:val="Hyperlink"/>
            <w:rFonts w:cs="Calibri"/>
            <w:sz w:val="20"/>
            <w:szCs w:val="20"/>
          </w:rPr>
          <w:t>www.ftaaad.org</w:t>
        </w:r>
      </w:hyperlink>
      <w:r w:rsidR="00793F40">
        <w:rPr>
          <w:rStyle w:val="Hyperlink"/>
          <w:rFonts w:cs="Calibri"/>
          <w:sz w:val="20"/>
          <w:szCs w:val="20"/>
        </w:rPr>
        <w:t>.</w:t>
      </w:r>
    </w:p>
    <w:p w14:paraId="322C2120" w14:textId="61FF998C" w:rsidR="0022342E" w:rsidRDefault="0022342E" w:rsidP="00E8129A">
      <w:pPr>
        <w:rPr>
          <w:rStyle w:val="Hyperlink"/>
          <w:rFonts w:cs="Calibri"/>
          <w:sz w:val="20"/>
          <w:szCs w:val="20"/>
        </w:rPr>
      </w:pPr>
    </w:p>
    <w:p w14:paraId="2DE84F97" w14:textId="084C4BE8" w:rsidR="0022342E" w:rsidRDefault="0022342E" w:rsidP="00E8129A">
      <w:pPr>
        <w:rPr>
          <w:rStyle w:val="Hyperlink"/>
          <w:rFonts w:cs="Calibri"/>
          <w:sz w:val="20"/>
          <w:szCs w:val="20"/>
        </w:rPr>
      </w:pPr>
    </w:p>
    <w:p w14:paraId="1451BCA1" w14:textId="77777777" w:rsidR="001644E5" w:rsidRDefault="001644E5" w:rsidP="00E8129A">
      <w:pPr>
        <w:rPr>
          <w:rStyle w:val="Hyperlink"/>
          <w:rFonts w:cs="Calibri"/>
          <w:sz w:val="20"/>
          <w:szCs w:val="20"/>
        </w:rPr>
      </w:pPr>
    </w:p>
    <w:p w14:paraId="3678DE86" w14:textId="114C3155" w:rsidR="0022342E" w:rsidRPr="0022342E" w:rsidRDefault="0022342E" w:rsidP="0022342E">
      <w:pPr>
        <w:jc w:val="center"/>
        <w:rPr>
          <w:rFonts w:cs="Calibri"/>
          <w:color w:val="000000" w:themeColor="text1"/>
          <w:sz w:val="18"/>
          <w:szCs w:val="18"/>
        </w:rPr>
      </w:pPr>
      <w:r w:rsidRPr="0022342E">
        <w:rPr>
          <w:rStyle w:val="Hyperlink"/>
          <w:rFonts w:cs="Calibri"/>
          <w:color w:val="000000" w:themeColor="text1"/>
          <w:sz w:val="18"/>
          <w:szCs w:val="18"/>
          <w:u w:val="none"/>
        </w:rPr>
        <w:t>First Tennessee Area Agency on Aging and Disability          3211 N. Roan St.           Johnson City, TN 37601           423-928-0224           ftaaad.org</w:t>
      </w:r>
    </w:p>
    <w:sectPr w:rsidR="0022342E" w:rsidRPr="0022342E"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007325">
    <w:abstractNumId w:val="1"/>
  </w:num>
  <w:num w:numId="2" w16cid:durableId="640157176">
    <w:abstractNumId w:val="2"/>
  </w:num>
  <w:num w:numId="3" w16cid:durableId="163036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15B55"/>
    <w:rsid w:val="00055AB1"/>
    <w:rsid w:val="000E58A2"/>
    <w:rsid w:val="00104E08"/>
    <w:rsid w:val="00120E40"/>
    <w:rsid w:val="00140163"/>
    <w:rsid w:val="00147A4A"/>
    <w:rsid w:val="00163278"/>
    <w:rsid w:val="001644E5"/>
    <w:rsid w:val="00187048"/>
    <w:rsid w:val="001920EF"/>
    <w:rsid w:val="001D6278"/>
    <w:rsid w:val="001F3B1B"/>
    <w:rsid w:val="0022342E"/>
    <w:rsid w:val="00242788"/>
    <w:rsid w:val="0025550A"/>
    <w:rsid w:val="002675DA"/>
    <w:rsid w:val="00276F9D"/>
    <w:rsid w:val="002B4A97"/>
    <w:rsid w:val="002C3012"/>
    <w:rsid w:val="002F30CA"/>
    <w:rsid w:val="002F398C"/>
    <w:rsid w:val="002F4C9F"/>
    <w:rsid w:val="0031055A"/>
    <w:rsid w:val="003335E5"/>
    <w:rsid w:val="0034122E"/>
    <w:rsid w:val="00367149"/>
    <w:rsid w:val="003A410D"/>
    <w:rsid w:val="003B2F3E"/>
    <w:rsid w:val="003D3C36"/>
    <w:rsid w:val="003F2FAA"/>
    <w:rsid w:val="004115D9"/>
    <w:rsid w:val="00417238"/>
    <w:rsid w:val="004211AD"/>
    <w:rsid w:val="004424FC"/>
    <w:rsid w:val="0045307C"/>
    <w:rsid w:val="004917A8"/>
    <w:rsid w:val="004A4273"/>
    <w:rsid w:val="004B0EE9"/>
    <w:rsid w:val="004D63F9"/>
    <w:rsid w:val="005255E7"/>
    <w:rsid w:val="005279D9"/>
    <w:rsid w:val="00533B55"/>
    <w:rsid w:val="005A7690"/>
    <w:rsid w:val="006012F2"/>
    <w:rsid w:val="00610EC1"/>
    <w:rsid w:val="00613A75"/>
    <w:rsid w:val="00621592"/>
    <w:rsid w:val="00623A8C"/>
    <w:rsid w:val="00636CF4"/>
    <w:rsid w:val="00655E2E"/>
    <w:rsid w:val="00693546"/>
    <w:rsid w:val="006A34E4"/>
    <w:rsid w:val="006E1FA1"/>
    <w:rsid w:val="006E5652"/>
    <w:rsid w:val="006E5A9A"/>
    <w:rsid w:val="006F1270"/>
    <w:rsid w:val="00725BE4"/>
    <w:rsid w:val="007369A8"/>
    <w:rsid w:val="0076703F"/>
    <w:rsid w:val="00793F40"/>
    <w:rsid w:val="008357F1"/>
    <w:rsid w:val="00861F3C"/>
    <w:rsid w:val="00892ECC"/>
    <w:rsid w:val="008D56B4"/>
    <w:rsid w:val="008E2F86"/>
    <w:rsid w:val="008E6105"/>
    <w:rsid w:val="008F0455"/>
    <w:rsid w:val="009108FB"/>
    <w:rsid w:val="00915D4B"/>
    <w:rsid w:val="00935613"/>
    <w:rsid w:val="00942B0D"/>
    <w:rsid w:val="00947371"/>
    <w:rsid w:val="009511BF"/>
    <w:rsid w:val="009656A9"/>
    <w:rsid w:val="009B614A"/>
    <w:rsid w:val="009E6E4B"/>
    <w:rsid w:val="00A02643"/>
    <w:rsid w:val="00A1079D"/>
    <w:rsid w:val="00A571EC"/>
    <w:rsid w:val="00A654A3"/>
    <w:rsid w:val="00A668E5"/>
    <w:rsid w:val="00A72881"/>
    <w:rsid w:val="00AB7366"/>
    <w:rsid w:val="00AD3FD6"/>
    <w:rsid w:val="00AE61B1"/>
    <w:rsid w:val="00B03CD7"/>
    <w:rsid w:val="00B32F3D"/>
    <w:rsid w:val="00B40A88"/>
    <w:rsid w:val="00B9745D"/>
    <w:rsid w:val="00BA762E"/>
    <w:rsid w:val="00BC2706"/>
    <w:rsid w:val="00BD0127"/>
    <w:rsid w:val="00BD7C55"/>
    <w:rsid w:val="00BE62BA"/>
    <w:rsid w:val="00C21979"/>
    <w:rsid w:val="00C25856"/>
    <w:rsid w:val="00C40E55"/>
    <w:rsid w:val="00C47323"/>
    <w:rsid w:val="00C52AFB"/>
    <w:rsid w:val="00C712E3"/>
    <w:rsid w:val="00C8011F"/>
    <w:rsid w:val="00CC2D6A"/>
    <w:rsid w:val="00CF2418"/>
    <w:rsid w:val="00CF7879"/>
    <w:rsid w:val="00D0398E"/>
    <w:rsid w:val="00D50D28"/>
    <w:rsid w:val="00D8101B"/>
    <w:rsid w:val="00DC0BC1"/>
    <w:rsid w:val="00E00209"/>
    <w:rsid w:val="00E1701B"/>
    <w:rsid w:val="00E5169A"/>
    <w:rsid w:val="00E637B8"/>
    <w:rsid w:val="00E719B6"/>
    <w:rsid w:val="00E8129A"/>
    <w:rsid w:val="00E85440"/>
    <w:rsid w:val="00EE08E1"/>
    <w:rsid w:val="00EE3A8C"/>
    <w:rsid w:val="00EF3F8B"/>
    <w:rsid w:val="00F13872"/>
    <w:rsid w:val="00F14900"/>
    <w:rsid w:val="00F311B1"/>
    <w:rsid w:val="00FE3AFB"/>
    <w:rsid w:val="00FF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 w:type="character" w:styleId="Strong">
    <w:name w:val="Strong"/>
    <w:basedOn w:val="DefaultParagraphFont"/>
    <w:uiPriority w:val="22"/>
    <w:qFormat/>
    <w:rsid w:val="004A4273"/>
    <w:rPr>
      <w:b/>
      <w:bCs/>
    </w:rPr>
  </w:style>
  <w:style w:type="paragraph" w:customStyle="1" w:styleId="xmsonormal">
    <w:name w:val="x_msonormal"/>
    <w:basedOn w:val="Normal"/>
    <w:rsid w:val="002B4A97"/>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6E5A9A"/>
    <w:pPr>
      <w:spacing w:after="0" w:line="360" w:lineRule="auto"/>
    </w:pPr>
    <w:rPr>
      <w:rFonts w:ascii="Times New Roman" w:eastAsia="Times New Roman" w:hAnsi="Times New Roman"/>
      <w:b/>
      <w:sz w:val="28"/>
      <w:szCs w:val="20"/>
    </w:rPr>
  </w:style>
  <w:style w:type="character" w:customStyle="1" w:styleId="BodyTextChar">
    <w:name w:val="Body Text Char"/>
    <w:basedOn w:val="DefaultParagraphFont"/>
    <w:link w:val="BodyText"/>
    <w:rsid w:val="006E5A9A"/>
    <w:rPr>
      <w:rFonts w:ascii="Times New Roman" w:eastAsia="Times New Roman" w:hAnsi="Times New Roman"/>
      <w:b/>
      <w:sz w:val="28"/>
    </w:rPr>
  </w:style>
  <w:style w:type="paragraph" w:customStyle="1" w:styleId="paragraph">
    <w:name w:val="paragraph"/>
    <w:basedOn w:val="Normal"/>
    <w:rsid w:val="005255E7"/>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255E7"/>
  </w:style>
  <w:style w:type="character" w:customStyle="1" w:styleId="eop">
    <w:name w:val="eop"/>
    <w:basedOn w:val="DefaultParagraphFont"/>
    <w:rsid w:val="00525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 w:id="1262300330">
      <w:bodyDiv w:val="1"/>
      <w:marLeft w:val="0"/>
      <w:marRight w:val="0"/>
      <w:marTop w:val="0"/>
      <w:marBottom w:val="0"/>
      <w:divBdr>
        <w:top w:val="none" w:sz="0" w:space="0" w:color="auto"/>
        <w:left w:val="none" w:sz="0" w:space="0" w:color="auto"/>
        <w:bottom w:val="none" w:sz="0" w:space="0" w:color="auto"/>
        <w:right w:val="none" w:sz="0" w:space="0" w:color="auto"/>
      </w:divBdr>
      <w:divsChild>
        <w:div w:id="1486699543">
          <w:marLeft w:val="0"/>
          <w:marRight w:val="0"/>
          <w:marTop w:val="0"/>
          <w:marBottom w:val="0"/>
          <w:divBdr>
            <w:top w:val="none" w:sz="0" w:space="0" w:color="auto"/>
            <w:left w:val="none" w:sz="0" w:space="0" w:color="auto"/>
            <w:bottom w:val="none" w:sz="0" w:space="0" w:color="auto"/>
            <w:right w:val="none" w:sz="0" w:space="0" w:color="auto"/>
          </w:divBdr>
          <w:divsChild>
            <w:div w:id="16125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aaa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2443</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Kathleen McLaughlin</cp:lastModifiedBy>
  <cp:revision>27</cp:revision>
  <cp:lastPrinted>2022-08-04T17:49:00Z</cp:lastPrinted>
  <dcterms:created xsi:type="dcterms:W3CDTF">2022-12-01T16:37:00Z</dcterms:created>
  <dcterms:modified xsi:type="dcterms:W3CDTF">2022-12-01T19:58:00Z</dcterms:modified>
</cp:coreProperties>
</file>